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6C41DA">
        <w:rPr>
          <w:b/>
          <w:sz w:val="20"/>
          <w:szCs w:val="20"/>
        </w:rPr>
        <w:t>Г30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C41DA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proofErr w:type="spellStart"/>
      <w:r w:rsidR="003A54C1">
        <w:rPr>
          <w:sz w:val="20"/>
          <w:szCs w:val="20"/>
        </w:rPr>
        <w:t>Добро</w:t>
      </w:r>
      <w:r w:rsidR="003012EE">
        <w:rPr>
          <w:sz w:val="20"/>
          <w:szCs w:val="20"/>
        </w:rPr>
        <w:t>тулина</w:t>
      </w:r>
      <w:proofErr w:type="spellEnd"/>
      <w:r w:rsidR="003012EE">
        <w:rPr>
          <w:sz w:val="20"/>
          <w:szCs w:val="20"/>
        </w:rPr>
        <w:t xml:space="preserve">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3012EE">
        <w:rPr>
          <w:sz w:val="20"/>
          <w:szCs w:val="20"/>
        </w:rPr>
        <w:t>30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B343DA">
        <w:rPr>
          <w:sz w:val="20"/>
          <w:szCs w:val="20"/>
        </w:rPr>
        <w:t>18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B343DA">
        <w:rPr>
          <w:sz w:val="20"/>
          <w:szCs w:val="20"/>
        </w:rPr>
        <w:t>августа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B343DA">
        <w:rPr>
          <w:sz w:val="20"/>
          <w:szCs w:val="20"/>
        </w:rPr>
        <w:t>30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B343DA">
        <w:rPr>
          <w:sz w:val="20"/>
          <w:szCs w:val="20"/>
        </w:rPr>
        <w:t>1969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B343DA">
        <w:rPr>
          <w:sz w:val="20"/>
          <w:szCs w:val="20"/>
        </w:rPr>
        <w:t>80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B343DA" w:rsidRPr="00B343DA">
        <w:rPr>
          <w:sz w:val="20"/>
          <w:szCs w:val="20"/>
        </w:rPr>
        <w:t>3498,00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B343DA">
        <w:rPr>
          <w:sz w:val="20"/>
          <w:szCs w:val="20"/>
        </w:rPr>
        <w:t>24</w:t>
      </w:r>
      <w:r w:rsidR="006033B3">
        <w:rPr>
          <w:sz w:val="20"/>
          <w:szCs w:val="20"/>
        </w:rPr>
        <w:t>,4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5F2169">
              <w:rPr>
                <w:b/>
                <w:sz w:val="20"/>
                <w:szCs w:val="20"/>
              </w:rPr>
              <w:t>Добро</w:t>
            </w:r>
            <w:r w:rsidR="00B343DA">
              <w:rPr>
                <w:b/>
                <w:sz w:val="20"/>
                <w:szCs w:val="20"/>
              </w:rPr>
              <w:t>тулин</w:t>
            </w:r>
            <w:proofErr w:type="spellEnd"/>
            <w:r w:rsidR="00B343DA"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</w:t>
      </w:r>
      <w:r w:rsidR="00B343DA">
        <w:rPr>
          <w:sz w:val="20"/>
          <w:szCs w:val="20"/>
        </w:rPr>
        <w:t>30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343D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B343DA">
        <w:rPr>
          <w:sz w:val="20"/>
          <w:szCs w:val="20"/>
        </w:rPr>
        <w:t>30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5F2169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5F2169">
              <w:rPr>
                <w:b/>
                <w:sz w:val="20"/>
                <w:szCs w:val="20"/>
              </w:rPr>
              <w:t>Доброт</w:t>
            </w:r>
            <w:r>
              <w:rPr>
                <w:b/>
                <w:sz w:val="20"/>
                <w:szCs w:val="20"/>
              </w:rPr>
              <w:t>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30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C1689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5F2169">
              <w:rPr>
                <w:b/>
                <w:sz w:val="20"/>
                <w:szCs w:val="20"/>
              </w:rPr>
              <w:t>Добро</w:t>
            </w:r>
            <w:r>
              <w:rPr>
                <w:b/>
                <w:sz w:val="20"/>
                <w:szCs w:val="20"/>
              </w:rPr>
              <w:t>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Г30-___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343DA" w:rsidRPr="0058250E" w:rsidRDefault="00B343DA" w:rsidP="00B343D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30</w:t>
      </w:r>
    </w:p>
    <w:p w:rsidR="00CD27DF" w:rsidRPr="00CB35CA" w:rsidRDefault="00CD27DF" w:rsidP="00CD27DF">
      <w:pPr>
        <w:jc w:val="center"/>
        <w:rPr>
          <w:b/>
          <w:sz w:val="10"/>
          <w:szCs w:val="1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4974"/>
        <w:gridCol w:w="1560"/>
        <w:gridCol w:w="1275"/>
        <w:gridCol w:w="1127"/>
      </w:tblGrid>
      <w:tr w:rsidR="00B343DA" w:rsidRPr="00B343DA" w:rsidTr="00CB35CA">
        <w:trPr>
          <w:trHeight w:val="311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DA" w:rsidRPr="00B343DA" w:rsidRDefault="00B343DA" w:rsidP="00B343D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B343DA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83981,1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26372,11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2048,32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112401,53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B343DA" w:rsidRPr="00B343DA" w:rsidTr="00CB35CA">
        <w:trPr>
          <w:trHeight w:val="327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74251,58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60937,50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54792,55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14338,24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263209,05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467528,92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B343DA" w:rsidRPr="00B343DA" w:rsidTr="00CB35CA">
        <w:trPr>
          <w:trHeight w:val="327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B343DA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253479,53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B343DA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B343DA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B343DA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111633,41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4608,72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1536,24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2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B343DA">
              <w:rPr>
                <w:color w:val="000000"/>
                <w:sz w:val="18"/>
                <w:szCs w:val="18"/>
                <w:lang w:eastAsia="ru-RU"/>
              </w:rPr>
              <w:t>335412,31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CB35CA" w:rsidRPr="00B343DA" w:rsidTr="00CB35C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706670,21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CB35CA" w:rsidRPr="00CB35CA" w:rsidTr="00CB35CA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1286600,66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3DA" w:rsidRPr="00B343DA" w:rsidRDefault="00B343DA" w:rsidP="00B343D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B343DA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CB35CA" w:rsidRPr="00CB35CA" w:rsidRDefault="00CB35CA" w:rsidP="004F5166">
      <w:pPr>
        <w:jc w:val="center"/>
        <w:rPr>
          <w:b/>
          <w:sz w:val="10"/>
          <w:szCs w:val="10"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343DA" w:rsidTr="00F95635">
        <w:tc>
          <w:tcPr>
            <w:tcW w:w="4673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lastRenderedPageBreak/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343DA" w:rsidTr="00F95635">
        <w:tc>
          <w:tcPr>
            <w:tcW w:w="4673" w:type="dxa"/>
          </w:tcPr>
          <w:p w:rsidR="00B343DA" w:rsidRDefault="00B343DA" w:rsidP="00B343DA">
            <w:pPr>
              <w:rPr>
                <w:b/>
                <w:sz w:val="20"/>
                <w:szCs w:val="20"/>
              </w:rPr>
            </w:pPr>
          </w:p>
          <w:p w:rsidR="00B343DA" w:rsidRDefault="00B343DA" w:rsidP="00B343DA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proofErr w:type="spellStart"/>
            <w:r w:rsidR="005F2169">
              <w:rPr>
                <w:b/>
                <w:sz w:val="20"/>
                <w:szCs w:val="20"/>
              </w:rPr>
              <w:t>Добро</w:t>
            </w:r>
            <w:r>
              <w:rPr>
                <w:b/>
                <w:sz w:val="20"/>
                <w:szCs w:val="20"/>
              </w:rPr>
              <w:t>тулин</w:t>
            </w:r>
            <w:proofErr w:type="spellEnd"/>
            <w:r>
              <w:rPr>
                <w:b/>
                <w:sz w:val="20"/>
                <w:szCs w:val="20"/>
              </w:rPr>
              <w:t xml:space="preserve"> И.А.</w:t>
            </w:r>
            <w:r w:rsidRPr="000E6B96">
              <w:rPr>
                <w:b/>
                <w:sz w:val="20"/>
                <w:szCs w:val="20"/>
              </w:rPr>
              <w:t xml:space="preserve">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343DA" w:rsidRDefault="00B343DA" w:rsidP="00B343DA">
            <w:pPr>
              <w:jc w:val="center"/>
              <w:rPr>
                <w:sz w:val="20"/>
                <w:szCs w:val="20"/>
              </w:rPr>
            </w:pPr>
          </w:p>
          <w:p w:rsidR="00B343DA" w:rsidRPr="00BE3249" w:rsidRDefault="00B343DA" w:rsidP="00B343DA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89" w:rsidRDefault="005C1689" w:rsidP="00C95070">
      <w:r>
        <w:separator/>
      </w:r>
    </w:p>
  </w:endnote>
  <w:endnote w:type="continuationSeparator" w:id="0">
    <w:p w:rsidR="005C1689" w:rsidRDefault="005C1689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F2169">
      <w:rPr>
        <w:noProof/>
      </w:rPr>
      <w:t>15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89" w:rsidRDefault="005C1689" w:rsidP="00C95070">
      <w:r>
        <w:separator/>
      </w:r>
    </w:p>
  </w:footnote>
  <w:footnote w:type="continuationSeparator" w:id="0">
    <w:p w:rsidR="005C1689" w:rsidRDefault="005C1689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1918"/>
    <w:rsid w:val="001D4972"/>
    <w:rsid w:val="00224039"/>
    <w:rsid w:val="002344F6"/>
    <w:rsid w:val="00273FB9"/>
    <w:rsid w:val="003012EE"/>
    <w:rsid w:val="00324DED"/>
    <w:rsid w:val="00373088"/>
    <w:rsid w:val="00375677"/>
    <w:rsid w:val="003830AC"/>
    <w:rsid w:val="00393C00"/>
    <w:rsid w:val="003A54C1"/>
    <w:rsid w:val="00406FCC"/>
    <w:rsid w:val="00431D48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1689"/>
    <w:rsid w:val="005C7A5B"/>
    <w:rsid w:val="005D48C0"/>
    <w:rsid w:val="005E4D8B"/>
    <w:rsid w:val="005F2169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E3249"/>
    <w:rsid w:val="00BF1296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0C26-24E5-41BB-8CE1-80FC0BAA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10249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4</cp:revision>
  <cp:lastPrinted>2015-12-22T10:35:00Z</cp:lastPrinted>
  <dcterms:created xsi:type="dcterms:W3CDTF">2016-09-28T13:07:00Z</dcterms:created>
  <dcterms:modified xsi:type="dcterms:W3CDTF">2016-09-28T13:49:00Z</dcterms:modified>
</cp:coreProperties>
</file>